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AE" w:rsidRPr="00A875D6" w:rsidRDefault="00A875D6" w:rsidP="00CF7AD1">
      <w:pPr>
        <w:jc w:val="both"/>
        <w:rPr>
          <w:rFonts w:ascii="Times New Roman" w:hAnsi="Times New Roman" w:cs="Times New Roman"/>
          <w:sz w:val="28"/>
          <w:szCs w:val="28"/>
        </w:rPr>
      </w:pP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</w:r>
      <w:r w:rsidRPr="00A875D6">
        <w:rPr>
          <w:rFonts w:ascii="Times New Roman" w:hAnsi="Times New Roman" w:cs="Times New Roman"/>
          <w:sz w:val="28"/>
          <w:szCs w:val="28"/>
        </w:rPr>
        <w:tab/>
        <w:t>Załącznik nr 6 do SIWZ nr SPT.2370.18.2020</w:t>
      </w:r>
    </w:p>
    <w:p w:rsidR="00A875D6" w:rsidRPr="00A875D6" w:rsidRDefault="00A875D6" w:rsidP="00A8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D6">
        <w:rPr>
          <w:rFonts w:ascii="Times New Roman" w:hAnsi="Times New Roman" w:cs="Times New Roman"/>
          <w:b/>
          <w:sz w:val="28"/>
          <w:szCs w:val="28"/>
        </w:rPr>
        <w:t xml:space="preserve">Opis przedmiotu zamówienia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875D6">
        <w:rPr>
          <w:rFonts w:ascii="Times New Roman" w:hAnsi="Times New Roman" w:cs="Times New Roman"/>
          <w:b/>
          <w:sz w:val="28"/>
          <w:szCs w:val="28"/>
        </w:rPr>
        <w:t xml:space="preserve">„Minimalne wymagania </w:t>
      </w:r>
      <w:proofErr w:type="spellStart"/>
      <w:r w:rsidRPr="00A875D6">
        <w:rPr>
          <w:rFonts w:ascii="Times New Roman" w:hAnsi="Times New Roman" w:cs="Times New Roman"/>
          <w:b/>
          <w:sz w:val="28"/>
          <w:szCs w:val="28"/>
        </w:rPr>
        <w:t>techniczno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D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D6">
        <w:rPr>
          <w:rFonts w:ascii="Times New Roman" w:hAnsi="Times New Roman" w:cs="Times New Roman"/>
          <w:b/>
          <w:sz w:val="28"/>
          <w:szCs w:val="28"/>
        </w:rPr>
        <w:t>użytkowe dla trenażera samochodu ciężarowego”.</w:t>
      </w:r>
    </w:p>
    <w:tbl>
      <w:tblPr>
        <w:tblStyle w:val="Tabela-Siatka"/>
        <w:tblW w:w="13563" w:type="dxa"/>
        <w:tblInd w:w="720" w:type="dxa"/>
        <w:tblLook w:val="04A0" w:firstRow="1" w:lastRow="0" w:firstColumn="1" w:lastColumn="0" w:noHBand="0" w:noVBand="1"/>
      </w:tblPr>
      <w:tblGrid>
        <w:gridCol w:w="664"/>
        <w:gridCol w:w="9072"/>
        <w:gridCol w:w="3827"/>
      </w:tblGrid>
      <w:tr w:rsidR="00452EAE" w:rsidRPr="00D87E6D" w:rsidTr="00D87E6D">
        <w:tc>
          <w:tcPr>
            <w:tcW w:w="664" w:type="dxa"/>
            <w:vAlign w:val="center"/>
          </w:tcPr>
          <w:p w:rsidR="00452EAE" w:rsidRPr="00D87E6D" w:rsidRDefault="00452EAE" w:rsidP="00D87E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6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072" w:type="dxa"/>
            <w:vAlign w:val="center"/>
          </w:tcPr>
          <w:p w:rsidR="00452EAE" w:rsidRPr="00D87E6D" w:rsidRDefault="00452EAE" w:rsidP="00D87E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6D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  <w:r w:rsidR="009B5EF8" w:rsidRPr="00D87E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452EAE" w:rsidRPr="00D87E6D" w:rsidRDefault="0019448E" w:rsidP="00D87E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6D">
              <w:rPr>
                <w:rFonts w:ascii="Times New Roman" w:hAnsi="Times New Roman" w:cs="Times New Roman"/>
                <w:b/>
                <w:sz w:val="24"/>
                <w:szCs w:val="24"/>
              </w:rPr>
              <w:t>Wypełnia Wykonawca podając proponowane rozwiązania i/lub parametry techniczne poprzez skreślenie odpowiednio spełnia/nie spełnia</w:t>
            </w:r>
          </w:p>
        </w:tc>
      </w:tr>
      <w:tr w:rsidR="00452EAE" w:rsidRPr="00D87E6D" w:rsidTr="00D87E6D">
        <w:tc>
          <w:tcPr>
            <w:tcW w:w="664" w:type="dxa"/>
          </w:tcPr>
          <w:p w:rsidR="00452EAE" w:rsidRPr="00D87E6D" w:rsidRDefault="00452EA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</w:tcPr>
          <w:p w:rsidR="00452EAE" w:rsidRPr="00D87E6D" w:rsidRDefault="00452EA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87E6D">
              <w:rPr>
                <w:rFonts w:ascii="Times New Roman" w:hAnsi="Times New Roman" w:cs="Times New Roman"/>
                <w:b/>
              </w:rPr>
              <w:t>Wymagania ogólne</w:t>
            </w:r>
            <w:r w:rsidR="00A735F6" w:rsidRPr="00D87E6D">
              <w:rPr>
                <w:rFonts w:ascii="Times New Roman" w:hAnsi="Times New Roman" w:cs="Times New Roman"/>
                <w:b/>
              </w:rPr>
              <w:t>.</w:t>
            </w:r>
            <w:r w:rsidRPr="00D87E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:rsidR="00452EAE" w:rsidRPr="00D87E6D" w:rsidRDefault="00452EA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Wymagana dokumentacja :</w:t>
            </w:r>
          </w:p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dokumentacja techniczna trenażera,</w:t>
            </w:r>
          </w:p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instrukcja obsługi</w:t>
            </w:r>
            <w:r w:rsidR="0039345D" w:rsidRPr="00D87E6D">
              <w:rPr>
                <w:rFonts w:ascii="Times New Roman" w:hAnsi="Times New Roman" w:cs="Times New Roman"/>
              </w:rPr>
              <w:t xml:space="preserve"> i konserwacji dla całego trenażera</w:t>
            </w:r>
            <w:r w:rsidRPr="00D87E6D">
              <w:rPr>
                <w:rFonts w:ascii="Times New Roman" w:hAnsi="Times New Roman" w:cs="Times New Roman"/>
              </w:rPr>
              <w:t>,</w:t>
            </w:r>
          </w:p>
          <w:p w:rsidR="0039345D" w:rsidRPr="00D87E6D" w:rsidRDefault="0039345D" w:rsidP="0039345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- </w:t>
            </w:r>
            <w:r w:rsidRPr="00D87E6D">
              <w:rPr>
                <w:rFonts w:ascii="Times New Roman" w:hAnsi="Times New Roman" w:cs="Times New Roman"/>
              </w:rPr>
              <w:t xml:space="preserve">książka(i) gwarancyjne dla trenażera zawierające parametry (w języku polskim) </w:t>
            </w:r>
          </w:p>
          <w:p w:rsidR="0039345D" w:rsidRPr="00D87E6D" w:rsidRDefault="0039345D" w:rsidP="0039345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   </w:t>
            </w:r>
            <w:r w:rsidRPr="00D87E6D">
              <w:rPr>
                <w:rFonts w:ascii="Times New Roman" w:hAnsi="Times New Roman" w:cs="Times New Roman"/>
              </w:rPr>
              <w:t>z zapisami zgodnymi z postanowieniami niniejszej umowy,</w:t>
            </w:r>
          </w:p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dokumenty niezbędne do zarejestrowania p</w:t>
            </w:r>
            <w:r w:rsidR="005425B8" w:rsidRPr="00D87E6D">
              <w:rPr>
                <w:rFonts w:ascii="Times New Roman" w:hAnsi="Times New Roman" w:cs="Times New Roman"/>
              </w:rPr>
              <w:t>rzyczepy w Wydziale Komunikacji,</w:t>
            </w:r>
            <w:r w:rsidRPr="00D87E6D">
              <w:rPr>
                <w:rFonts w:ascii="Times New Roman" w:hAnsi="Times New Roman" w:cs="Times New Roman"/>
              </w:rPr>
              <w:t xml:space="preserve"> </w:t>
            </w:r>
          </w:p>
          <w:p w:rsidR="0019448E" w:rsidRPr="00D87E6D" w:rsidRDefault="0039345D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- </w:t>
            </w:r>
            <w:r w:rsidR="0019448E" w:rsidRPr="00D87E6D">
              <w:rPr>
                <w:rFonts w:ascii="Times New Roman" w:hAnsi="Times New Roman" w:cs="Times New Roman"/>
              </w:rPr>
              <w:t xml:space="preserve">deklaracja zgodności i oznakowanie przedmiotu zamówienia znakiem CE, zgodnie </w:t>
            </w:r>
            <w:r w:rsidRPr="00D87E6D">
              <w:rPr>
                <w:rFonts w:ascii="Times New Roman" w:hAnsi="Times New Roman" w:cs="Times New Roman"/>
              </w:rPr>
              <w:br/>
            </w:r>
            <w:r w:rsidR="0019448E" w:rsidRPr="00D87E6D">
              <w:rPr>
                <w:rFonts w:ascii="Times New Roman" w:hAnsi="Times New Roman" w:cs="Times New Roman"/>
              </w:rPr>
              <w:t>z zapisami ustawy z dnia 30 sierpnia 2002 roku o systemie oceny zgodności ( Dz.U.NR 166,</w:t>
            </w:r>
            <w:r w:rsidR="00E90540" w:rsidRPr="00D87E6D">
              <w:rPr>
                <w:rFonts w:ascii="Times New Roman" w:hAnsi="Times New Roman" w:cs="Times New Roman"/>
              </w:rPr>
              <w:t xml:space="preserve"> </w:t>
            </w:r>
            <w:r w:rsidR="005425B8" w:rsidRPr="00D87E6D">
              <w:rPr>
                <w:rFonts w:ascii="Times New Roman" w:hAnsi="Times New Roman" w:cs="Times New Roman"/>
              </w:rPr>
              <w:t xml:space="preserve">poz. 1360 z 2002 r. z </w:t>
            </w:r>
            <w:proofErr w:type="spellStart"/>
            <w:r w:rsidR="005425B8" w:rsidRPr="00D87E6D">
              <w:rPr>
                <w:rFonts w:ascii="Times New Roman" w:hAnsi="Times New Roman" w:cs="Times New Roman"/>
              </w:rPr>
              <w:t>póż</w:t>
            </w:r>
            <w:proofErr w:type="spellEnd"/>
            <w:r w:rsidR="005425B8" w:rsidRPr="00D87E6D">
              <w:rPr>
                <w:rFonts w:ascii="Times New Roman" w:hAnsi="Times New Roman" w:cs="Times New Roman"/>
              </w:rPr>
              <w:t>. zm.).</w:t>
            </w:r>
          </w:p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Wszystkie niezbędne dokumenty w języku polskim dostarczone najpóźniej w dniu odbioru końcowego trenażera.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72" w:type="dxa"/>
          </w:tcPr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Fabrycznie nowy trenażer samochodu ciężarowego umożliwiający jego wielokrotne wykorzystanie do ćwiczeń z zakresu ratownictwa technicznego </w:t>
            </w:r>
            <w:r w:rsidR="0039345D" w:rsidRPr="00D87E6D">
              <w:rPr>
                <w:rFonts w:ascii="Times New Roman" w:hAnsi="Times New Roman" w:cs="Times New Roman"/>
              </w:rPr>
              <w:t xml:space="preserve">m. in. </w:t>
            </w:r>
            <w:r w:rsidRPr="00D87E6D">
              <w:rPr>
                <w:rFonts w:ascii="Times New Roman" w:hAnsi="Times New Roman" w:cs="Times New Roman"/>
              </w:rPr>
              <w:t xml:space="preserve">podczas kolizji, wypadków drogowych. Trenażer wykonany na podwoziu dwuosiowej przyczepy (z wyłączeniem przyczepy typu tandem) dającej możliwość jego swobodnego przemieszczania przy pomocy innego pojazdu także po drogach publicznych (zgodnie z obowiązującymi przepisami). Zaczep przyczepy od strony </w:t>
            </w:r>
            <w:r w:rsidR="00D87E6D">
              <w:rPr>
                <w:rFonts w:ascii="Times New Roman" w:hAnsi="Times New Roman" w:cs="Times New Roman"/>
              </w:rPr>
              <w:t>skrzyni ładunkowej trenażera. Rozmieszczenie zabudowy trenażera należy tak zaplanować</w:t>
            </w:r>
            <w:bookmarkStart w:id="0" w:name="_GoBack"/>
            <w:bookmarkEnd w:id="0"/>
            <w:r w:rsidR="00D87E6D">
              <w:rPr>
                <w:rFonts w:ascii="Times New Roman" w:hAnsi="Times New Roman" w:cs="Times New Roman"/>
              </w:rPr>
              <w:t xml:space="preserve"> aby koła przyczepy stanowiły jednocześnie koła symulowanego pojazdu.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rPr>
          <w:trHeight w:val="276"/>
        </w:trPr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072" w:type="dxa"/>
          </w:tcPr>
          <w:p w:rsidR="0019448E" w:rsidRPr="00D87E6D" w:rsidRDefault="0019448E" w:rsidP="005425B8">
            <w:pPr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Kabina trenażera powinna zapewnić możliwość prowadzenia ćwiczeń w zakresie  dotarcia do poszkodowanych i ich ewakuacji poprzez:</w:t>
            </w:r>
          </w:p>
          <w:p w:rsidR="0019448E" w:rsidRPr="00D87E6D" w:rsidRDefault="0019448E" w:rsidP="00452EA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stabilizację kabiny,</w:t>
            </w:r>
          </w:p>
          <w:p w:rsidR="0019448E" w:rsidRPr="00D87E6D" w:rsidRDefault="0019448E" w:rsidP="00452EA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usuwanie szyby przedniej,</w:t>
            </w:r>
          </w:p>
          <w:p w:rsidR="0019448E" w:rsidRPr="00D87E6D" w:rsidRDefault="0019448E" w:rsidP="00452EA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usuwanie drzwi,</w:t>
            </w:r>
          </w:p>
          <w:p w:rsidR="0019448E" w:rsidRPr="00D87E6D" w:rsidRDefault="0019448E" w:rsidP="00452EA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cięcie słupków „A”,</w:t>
            </w:r>
          </w:p>
          <w:p w:rsidR="0019448E" w:rsidRPr="00D87E6D" w:rsidRDefault="0019448E" w:rsidP="00452EA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zgniatanie i przecinanie progów,</w:t>
            </w:r>
          </w:p>
          <w:p w:rsidR="0019448E" w:rsidRPr="00D87E6D" w:rsidRDefault="0019448E" w:rsidP="00452EA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odchylanie przedniej części kabiny.</w:t>
            </w:r>
          </w:p>
          <w:p w:rsidR="0019448E" w:rsidRPr="00D87E6D" w:rsidRDefault="0019448E" w:rsidP="00D0101B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Część tylna w postaci skrzyni ładunkowej z plandeką.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Minimalne wymiary trenażera:</w:t>
            </w:r>
          </w:p>
          <w:p w:rsidR="0019448E" w:rsidRPr="00D87E6D" w:rsidRDefault="0019448E" w:rsidP="00452EAE">
            <w:pPr>
              <w:pStyle w:val="Bezodstpw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długość 7000mm,</w:t>
            </w:r>
          </w:p>
          <w:p w:rsidR="0019448E" w:rsidRPr="00D87E6D" w:rsidRDefault="0019448E" w:rsidP="00452EA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ab/>
              <w:t>- szerokość 2400mm,</w:t>
            </w:r>
          </w:p>
          <w:p w:rsidR="0019448E" w:rsidRPr="00D87E6D" w:rsidRDefault="0019448E" w:rsidP="005425B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ab/>
              <w:t>- wysokość 3600 mm.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072" w:type="dxa"/>
          </w:tcPr>
          <w:p w:rsidR="0019448E" w:rsidRPr="00D87E6D" w:rsidRDefault="0019448E" w:rsidP="005425B8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Wszystkie elementy trenażera wykonane z materiałów odpornych i odpowiednio zabezpieczonych przed działaniem warunków atmosferycznych.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87E6D">
              <w:rPr>
                <w:rFonts w:ascii="Times New Roman" w:hAnsi="Times New Roman" w:cs="Times New Roman"/>
                <w:b/>
              </w:rPr>
              <w:t>Kabina trenażera</w:t>
            </w:r>
            <w:r w:rsidR="00A735F6" w:rsidRPr="00D87E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72" w:type="dxa"/>
          </w:tcPr>
          <w:p w:rsidR="0019448E" w:rsidRPr="00D87E6D" w:rsidRDefault="0019448E" w:rsidP="001132BB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Kabina trenażera wymiarami zbliżona do kabiny samochodu ciężarowego wyposażona </w:t>
            </w:r>
            <w:r w:rsidR="0039345D" w:rsidRPr="00D87E6D">
              <w:rPr>
                <w:rFonts w:ascii="Times New Roman" w:hAnsi="Times New Roman" w:cs="Times New Roman"/>
              </w:rPr>
              <w:br/>
            </w:r>
            <w:r w:rsidRPr="00D87E6D">
              <w:rPr>
                <w:rFonts w:ascii="Times New Roman" w:hAnsi="Times New Roman" w:cs="Times New Roman"/>
              </w:rPr>
              <w:t>w atrapy:</w:t>
            </w:r>
          </w:p>
          <w:p w:rsidR="0019448E" w:rsidRPr="00D87E6D" w:rsidRDefault="0019448E" w:rsidP="001132B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foteli kierowcy i pasażera z trzypunktowymi pasami bezpieczeństwa</w:t>
            </w:r>
            <w:r w:rsidR="005425B8" w:rsidRPr="00D87E6D">
              <w:rPr>
                <w:rFonts w:ascii="Times New Roman" w:hAnsi="Times New Roman" w:cs="Times New Roman"/>
              </w:rPr>
              <w:t>,</w:t>
            </w:r>
          </w:p>
          <w:p w:rsidR="0019448E" w:rsidRPr="00D87E6D" w:rsidRDefault="0019448E" w:rsidP="001132B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deski rozdzielczej wraz z kolumną i kierownicą.</w:t>
            </w:r>
          </w:p>
          <w:p w:rsidR="0019448E" w:rsidRPr="00D87E6D" w:rsidRDefault="0019448E" w:rsidP="0039345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Wyposażenie kabiny wykonane ze stalowej blachy. Podłoga kabiny ulokowana na wysokości 1400 mm, plus/minus 100</w:t>
            </w:r>
            <w:r w:rsidR="005425B8" w:rsidRPr="00D87E6D">
              <w:rPr>
                <w:rFonts w:ascii="Times New Roman" w:hAnsi="Times New Roman" w:cs="Times New Roman"/>
              </w:rPr>
              <w:t xml:space="preserve"> </w:t>
            </w:r>
            <w:r w:rsidRPr="00D87E6D">
              <w:rPr>
                <w:rFonts w:ascii="Times New Roman" w:hAnsi="Times New Roman" w:cs="Times New Roman"/>
              </w:rPr>
              <w:t>mm.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072" w:type="dxa"/>
          </w:tcPr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Wszystkie szyby kabiny wykonane z przezroczystego tworzywa sztucznego </w:t>
            </w:r>
            <w:r w:rsidRPr="00D87E6D">
              <w:rPr>
                <w:rFonts w:ascii="Times New Roman" w:hAnsi="Times New Roman" w:cs="Times New Roman"/>
              </w:rPr>
              <w:br/>
              <w:t>o min. grubości 5 mm. Szyba przednia kabiny płaska stanowiąca element wymienny. Zastosowane rozwiązanie techniczne ma zapewnić szybką wymianę szyby przedniej podczas prowadzonych ćwiczeń.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072" w:type="dxa"/>
          </w:tcPr>
          <w:p w:rsidR="0019448E" w:rsidRPr="00D87E6D" w:rsidRDefault="0019448E" w:rsidP="005425B8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Trenażer wyposażony w wymienne elementy słupków A umożliwiające wielokrotne przecinanie ich nożycami hydraulicznymi. Wykonawca powinien wykonać  </w:t>
            </w:r>
            <w:r w:rsidR="005425B8" w:rsidRPr="00D87E6D">
              <w:rPr>
                <w:rFonts w:ascii="Times New Roman" w:hAnsi="Times New Roman" w:cs="Times New Roman"/>
              </w:rPr>
              <w:t xml:space="preserve">słupek </w:t>
            </w:r>
            <w:r w:rsidR="0039345D" w:rsidRPr="00D87E6D">
              <w:rPr>
                <w:rFonts w:ascii="Times New Roman" w:hAnsi="Times New Roman" w:cs="Times New Roman"/>
              </w:rPr>
              <w:br/>
            </w:r>
            <w:r w:rsidR="005425B8" w:rsidRPr="00D87E6D">
              <w:rPr>
                <w:rFonts w:ascii="Times New Roman" w:hAnsi="Times New Roman" w:cs="Times New Roman"/>
              </w:rPr>
              <w:t xml:space="preserve">w takiej technologii aby </w:t>
            </w:r>
            <w:r w:rsidRPr="00D87E6D">
              <w:rPr>
                <w:rFonts w:ascii="Times New Roman" w:hAnsi="Times New Roman" w:cs="Times New Roman"/>
              </w:rPr>
              <w:t>zapewnić łatwą, szybką i bezpieczną wymianę przeciętych elementów słupków „A” na nowe. Dodatkowo wykonawca dostarczy 100</w:t>
            </w:r>
            <w:r w:rsidR="005425B8" w:rsidRPr="00D87E6D">
              <w:rPr>
                <w:rFonts w:ascii="Times New Roman" w:hAnsi="Times New Roman" w:cs="Times New Roman"/>
              </w:rPr>
              <w:t xml:space="preserve"> szt.</w:t>
            </w:r>
            <w:r w:rsidRPr="00D87E6D">
              <w:rPr>
                <w:rFonts w:ascii="Times New Roman" w:hAnsi="Times New Roman" w:cs="Times New Roman"/>
              </w:rPr>
              <w:t xml:space="preserve"> zapasowych wymiennych elementów słupków „A”.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072" w:type="dxa"/>
          </w:tcPr>
          <w:p w:rsidR="0019448E" w:rsidRPr="00D87E6D" w:rsidRDefault="0019448E" w:rsidP="005425B8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Drzwi trenażera wyposażone w zamki i zawiasy umożliwiające ich wielokrotne otwieranie i usuwanie przy użyciu narzędzi hydraulicznych (nożyce, rozpieracz ramieniowy). Zastosowane rozwiązanie techniczne powinno zapewnić ponowny łatwy </w:t>
            </w:r>
            <w:r w:rsidR="0039345D" w:rsidRPr="00D87E6D">
              <w:rPr>
                <w:rFonts w:ascii="Times New Roman" w:hAnsi="Times New Roman" w:cs="Times New Roman"/>
              </w:rPr>
              <w:br/>
            </w:r>
            <w:r w:rsidRPr="00D87E6D">
              <w:rPr>
                <w:rFonts w:ascii="Times New Roman" w:hAnsi="Times New Roman" w:cs="Times New Roman"/>
              </w:rPr>
              <w:t xml:space="preserve">i bezpieczny montaż drzwi kabiny. Masa drzwi powinna być zbliżona do masy drzwi montowanych w samochodach ciężarowych. Wykonawca dostarczy 100 </w:t>
            </w:r>
            <w:proofErr w:type="spellStart"/>
            <w:r w:rsidRPr="00D87E6D">
              <w:rPr>
                <w:rFonts w:ascii="Times New Roman" w:hAnsi="Times New Roman" w:cs="Times New Roman"/>
              </w:rPr>
              <w:t>kpl</w:t>
            </w:r>
            <w:proofErr w:type="spellEnd"/>
            <w:r w:rsidRPr="00D87E6D">
              <w:rPr>
                <w:rFonts w:ascii="Times New Roman" w:hAnsi="Times New Roman" w:cs="Times New Roman"/>
              </w:rPr>
              <w:t xml:space="preserve">. zawiasów  </w:t>
            </w:r>
            <w:r w:rsidR="0039345D" w:rsidRPr="00D87E6D">
              <w:rPr>
                <w:rFonts w:ascii="Times New Roman" w:hAnsi="Times New Roman" w:cs="Times New Roman"/>
              </w:rPr>
              <w:br/>
            </w:r>
            <w:r w:rsidRPr="00D87E6D">
              <w:rPr>
                <w:rFonts w:ascii="Times New Roman" w:hAnsi="Times New Roman" w:cs="Times New Roman"/>
              </w:rPr>
              <w:t>i 100 szt. zamków drzwi.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Progi kabiny wyposażone w wymienne elementy umożliwiające ich wielokrotne przecinanie i zgniatanie za pomocą narzędzi  hydraulicznych (rozpieracz ramieniowy, nożyce). Wykonawca zastosuje takie rozwiązanie, które w sposób łatwy, bezpieczny zapewni wymianę przeciętych elementów progów. Wykonawca dostarczy 100</w:t>
            </w:r>
            <w:r w:rsidR="005425B8" w:rsidRPr="00D87E6D">
              <w:rPr>
                <w:rFonts w:ascii="Times New Roman" w:hAnsi="Times New Roman" w:cs="Times New Roman"/>
              </w:rPr>
              <w:t xml:space="preserve"> szt.</w:t>
            </w:r>
            <w:r w:rsidRPr="00D87E6D">
              <w:rPr>
                <w:rFonts w:ascii="Times New Roman" w:hAnsi="Times New Roman" w:cs="Times New Roman"/>
              </w:rPr>
              <w:t xml:space="preserve"> zapasowych wymiennych elementów progów.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Kabina trenażera wykonana w sposób umożliwiający odchylanie jej części czołowej wraz z deską rozdzielczą, kolumną i kierownicą  za pomocą narzędzi ratowniczych po odcięciu progów i słupków „A”.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Kabina trenażer samochodu ciężarowego wyposażona w urządzenie imitujące pożar komory silnika pojazdu poprzez jego zadymienie.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87E6D">
              <w:rPr>
                <w:rFonts w:ascii="Times New Roman" w:hAnsi="Times New Roman" w:cs="Times New Roman"/>
                <w:b/>
              </w:rPr>
              <w:t>Część transportowa trenażera.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Minimalne wymiary części ładunkowej:</w:t>
            </w:r>
          </w:p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lastRenderedPageBreak/>
              <w:t>- długość  5350mm,</w:t>
            </w:r>
          </w:p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szerokość 2450 mm,</w:t>
            </w:r>
          </w:p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wysokość 2250 mm.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lastRenderedPageBreak/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Podłoga części ładunkowej wykonana z blachy ryflowanej, burty wykonane z paneli aluminiowych o min. wysokości 450 mm, z możliwością ich otwierania ze wszystkich stron. Przestrzeń ładunkowa  wyposażona w uchwyty do mocowania ładunków za pomocą pasów transportowych. 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Część ładunkowa trenażera zabudowana plandeką zgodnie ze stosowanymi normami.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2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87E6D">
              <w:rPr>
                <w:rFonts w:ascii="Times New Roman" w:hAnsi="Times New Roman" w:cs="Times New Roman"/>
                <w:b/>
              </w:rPr>
              <w:t>Wyposażenie trenażera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48E" w:rsidRPr="00D87E6D" w:rsidTr="00D87E6D">
        <w:trPr>
          <w:trHeight w:val="4128"/>
        </w:trPr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072" w:type="dxa"/>
          </w:tcPr>
          <w:p w:rsidR="0019448E" w:rsidRPr="00D87E6D" w:rsidRDefault="0019448E" w:rsidP="00233833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Kabina trenażera ma być wyposażona w dwa manekiny odzwierciedlające rzeczywisty ciężar dorosłego człowieka o wadze 50-70 kg, z możliwością przeprowadzenia ewakuacji i wstępnego zaopatrzenia medycznego:</w:t>
            </w:r>
          </w:p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zastosowanie opasek uciskowych przy wykorzystaniu imitacji ran, naukę wykonywania ucisków bezpośrednich w przypadku tamowania masywnych krwotoków,</w:t>
            </w:r>
          </w:p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pakowanie ran za pomocą kieszeni na ciele manekina, które mogą imitować głębokie rany do których można wprowadzić wężyk transportujący sztuczną krew,</w:t>
            </w:r>
          </w:p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w strefie bezpiecznej dalszego zaopatrzenia medycznego lub wstępnego badania urazowego,</w:t>
            </w:r>
          </w:p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unieruchamianie kończyn w przypadku symulacji złamań,</w:t>
            </w:r>
          </w:p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</w:t>
            </w:r>
            <w:r w:rsidR="00A735F6" w:rsidRPr="00D87E6D">
              <w:rPr>
                <w:rFonts w:ascii="Times New Roman" w:hAnsi="Times New Roman" w:cs="Times New Roman"/>
              </w:rPr>
              <w:t xml:space="preserve"> </w:t>
            </w:r>
            <w:r w:rsidRPr="00D87E6D">
              <w:rPr>
                <w:rFonts w:ascii="Times New Roman" w:hAnsi="Times New Roman" w:cs="Times New Roman"/>
              </w:rPr>
              <w:t>stosowanie alternatyw udrożnienia dróg oddechowych w postaci masek krtaniowych, rurek ustno-gardłowych,</w:t>
            </w:r>
          </w:p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klatka piersiowa z możliwością uciskania,</w:t>
            </w:r>
          </w:p>
          <w:p w:rsidR="0019448E" w:rsidRPr="00D87E6D" w:rsidRDefault="0019448E" w:rsidP="00D87E6D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- kończyny manekina są dzielone, umożliwiając ćwiczenie amputacji urazowych przy wykorzystaniu imitacji ran.</w:t>
            </w:r>
          </w:p>
          <w:p w:rsidR="0019448E" w:rsidRPr="00D87E6D" w:rsidRDefault="0019448E" w:rsidP="00285AFB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 xml:space="preserve">Konstrukcja ciała i głowy manekina odporna na urazy i przetarcia co umożliwia symulację poszkodowanego w warunkach trudno dostępnych, np. kabina samochodu ciężarowego. 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19448E" w:rsidRPr="00D87E6D" w:rsidTr="00D87E6D">
        <w:tc>
          <w:tcPr>
            <w:tcW w:w="664" w:type="dxa"/>
          </w:tcPr>
          <w:p w:rsidR="0019448E" w:rsidRPr="00D87E6D" w:rsidRDefault="0019448E" w:rsidP="00452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</w:tcPr>
          <w:p w:rsidR="0019448E" w:rsidRPr="00D87E6D" w:rsidRDefault="0019448E" w:rsidP="00285AFB">
            <w:pPr>
              <w:jc w:val="both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Dostawca przeprowadzi szkolenie z obsługi przedmiotu zamówienia dla wyznaczonych przedstawicieli Zamawiającego.</w:t>
            </w:r>
          </w:p>
        </w:tc>
        <w:tc>
          <w:tcPr>
            <w:tcW w:w="3827" w:type="dxa"/>
            <w:vAlign w:val="center"/>
          </w:tcPr>
          <w:p w:rsidR="0019448E" w:rsidRPr="00D87E6D" w:rsidRDefault="0019448E" w:rsidP="00D87E6D">
            <w:pPr>
              <w:jc w:val="center"/>
              <w:rPr>
                <w:rFonts w:ascii="Times New Roman" w:hAnsi="Times New Roman" w:cs="Times New Roman"/>
              </w:rPr>
            </w:pPr>
            <w:r w:rsidRPr="00D87E6D">
              <w:rPr>
                <w:rFonts w:ascii="Times New Roman" w:hAnsi="Times New Roman" w:cs="Times New Roman"/>
              </w:rPr>
              <w:t>spełnia/nie spełnia</w:t>
            </w:r>
          </w:p>
        </w:tc>
      </w:tr>
    </w:tbl>
    <w:p w:rsidR="00452EAE" w:rsidRPr="0019448E" w:rsidRDefault="00452EAE" w:rsidP="00452E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2EAE" w:rsidRPr="00A875D6" w:rsidRDefault="00452EAE" w:rsidP="00452EA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52EAE" w:rsidRPr="00A875D6" w:rsidRDefault="00452EAE" w:rsidP="00452EA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52EAE" w:rsidRPr="00A875D6" w:rsidRDefault="00452EAE" w:rsidP="00452EA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52EAE" w:rsidRPr="00A875D6" w:rsidRDefault="00452EAE" w:rsidP="00452EA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452EAE" w:rsidRPr="00A875D6" w:rsidSect="00D010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069"/>
    <w:multiLevelType w:val="hybridMultilevel"/>
    <w:tmpl w:val="F89E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3"/>
    <w:rsid w:val="00010093"/>
    <w:rsid w:val="00093BD8"/>
    <w:rsid w:val="001132BB"/>
    <w:rsid w:val="00120E5B"/>
    <w:rsid w:val="0019448E"/>
    <w:rsid w:val="001A65F3"/>
    <w:rsid w:val="00233833"/>
    <w:rsid w:val="00262EE7"/>
    <w:rsid w:val="00274044"/>
    <w:rsid w:val="00285AFB"/>
    <w:rsid w:val="0039345D"/>
    <w:rsid w:val="00452EAE"/>
    <w:rsid w:val="00462FCB"/>
    <w:rsid w:val="0050741F"/>
    <w:rsid w:val="005425B8"/>
    <w:rsid w:val="00592CAF"/>
    <w:rsid w:val="00656E43"/>
    <w:rsid w:val="007A42B2"/>
    <w:rsid w:val="0089687F"/>
    <w:rsid w:val="008F6F3D"/>
    <w:rsid w:val="00947C7A"/>
    <w:rsid w:val="009B5EF8"/>
    <w:rsid w:val="00A735F6"/>
    <w:rsid w:val="00A875D6"/>
    <w:rsid w:val="00BD3FCB"/>
    <w:rsid w:val="00C63A72"/>
    <w:rsid w:val="00CF7AD1"/>
    <w:rsid w:val="00D0101B"/>
    <w:rsid w:val="00D14BC6"/>
    <w:rsid w:val="00D21C62"/>
    <w:rsid w:val="00D87E6D"/>
    <w:rsid w:val="00D91632"/>
    <w:rsid w:val="00E77589"/>
    <w:rsid w:val="00E90540"/>
    <w:rsid w:val="00EA5DE8"/>
    <w:rsid w:val="00F37365"/>
    <w:rsid w:val="00F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3489"/>
  <w15:docId w15:val="{ADB11EE5-5519-4E08-8CD3-6741915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93"/>
    <w:pPr>
      <w:ind w:left="720"/>
      <w:contextualSpacing/>
    </w:pPr>
  </w:style>
  <w:style w:type="paragraph" w:styleId="Bezodstpw">
    <w:name w:val="No Spacing"/>
    <w:uiPriority w:val="1"/>
    <w:qFormat/>
    <w:rsid w:val="00D21C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Karlowska Irena</cp:lastModifiedBy>
  <cp:revision>4</cp:revision>
  <cp:lastPrinted>2020-12-23T11:30:00Z</cp:lastPrinted>
  <dcterms:created xsi:type="dcterms:W3CDTF">2020-12-23T11:35:00Z</dcterms:created>
  <dcterms:modified xsi:type="dcterms:W3CDTF">2020-12-23T12:08:00Z</dcterms:modified>
</cp:coreProperties>
</file>